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972F1A" w:rsidP="001E159E">
      <w:pPr>
        <w:spacing w:after="180"/>
        <w:rPr>
          <w:b/>
          <w:sz w:val="44"/>
          <w:szCs w:val="44"/>
        </w:rPr>
      </w:pPr>
      <w:r>
        <w:rPr>
          <w:b/>
          <w:sz w:val="44"/>
          <w:szCs w:val="44"/>
        </w:rPr>
        <w:t>Density column</w:t>
      </w:r>
    </w:p>
    <w:p w:rsidR="001E159E" w:rsidRDefault="001E159E" w:rsidP="001E159E">
      <w:pPr>
        <w:spacing w:after="180"/>
      </w:pPr>
    </w:p>
    <w:p w:rsidR="00972F1A" w:rsidRPr="00972F1A" w:rsidRDefault="00972F1A" w:rsidP="00972F1A">
      <w:pPr>
        <w:spacing w:line="276" w:lineRule="auto"/>
      </w:pPr>
      <w:r w:rsidRPr="00972F1A">
        <w:rPr>
          <w:lang w:val="en-US"/>
        </w:rPr>
        <w:t>A density column contains different liquids.</w:t>
      </w:r>
    </w:p>
    <w:p w:rsidR="00972F1A" w:rsidRPr="00972F1A" w:rsidRDefault="00972F1A" w:rsidP="00972F1A">
      <w:pPr>
        <w:spacing w:line="276" w:lineRule="auto"/>
      </w:pPr>
      <w:r w:rsidRPr="00972F1A">
        <w:rPr>
          <w:lang w:val="en-US"/>
        </w:rPr>
        <w:t>The liquids are in layers.</w:t>
      </w:r>
    </w:p>
    <w:p w:rsidR="00972F1A" w:rsidRDefault="00972F1A" w:rsidP="00972F1A">
      <w:pPr>
        <w:spacing w:after="240" w:line="276" w:lineRule="auto"/>
        <w:rPr>
          <w:lang w:val="en-US"/>
        </w:rPr>
      </w:pPr>
      <w:r w:rsidRPr="00972F1A">
        <w:rPr>
          <w:lang w:val="en-US"/>
        </w:rPr>
        <w:t>Different objects float on the different layers.</w:t>
      </w:r>
    </w:p>
    <w:p w:rsidR="00972F1A" w:rsidRPr="00972F1A" w:rsidRDefault="00972F1A" w:rsidP="00972F1A">
      <w:pPr>
        <w:spacing w:line="276" w:lineRule="auto"/>
        <w:jc w:val="center"/>
      </w:pPr>
      <w:r>
        <w:rPr>
          <w:noProof/>
          <w:szCs w:val="18"/>
          <w:lang w:eastAsia="en-GB"/>
        </w:rPr>
        <w:drawing>
          <wp:inline distT="0" distB="0" distL="0" distR="0">
            <wp:extent cx="4696012" cy="2934268"/>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6012" cy="2934268"/>
                    </a:xfrm>
                    <a:prstGeom prst="rect">
                      <a:avLst/>
                    </a:prstGeom>
                    <a:noFill/>
                  </pic:spPr>
                </pic:pic>
              </a:graphicData>
            </a:graphic>
          </wp:inline>
        </w:drawing>
      </w:r>
    </w:p>
    <w:p w:rsidR="00972F1A" w:rsidRDefault="00972F1A" w:rsidP="00972F1A">
      <w:pPr>
        <w:spacing w:after="180"/>
        <w:rPr>
          <w:i/>
        </w:rPr>
      </w:pPr>
    </w:p>
    <w:p w:rsidR="001E159E" w:rsidRPr="00972F1A" w:rsidRDefault="001E159E" w:rsidP="00972F1A">
      <w:pPr>
        <w:spacing w:after="180"/>
        <w:rPr>
          <w:i/>
        </w:rPr>
      </w:pPr>
      <w:r w:rsidRPr="00972F1A">
        <w:rPr>
          <w:i/>
        </w:rPr>
        <w:t>For each statement, tick (</w:t>
      </w:r>
      <w:r w:rsidRPr="00972F1A">
        <w:rPr>
          <w:i/>
        </w:rPr>
        <w:sym w:font="Wingdings" w:char="F0FC"/>
      </w:r>
      <w:r w:rsidRPr="00972F1A">
        <w:rPr>
          <w:i/>
        </w:rPr>
        <w:t xml:space="preserve">) </w:t>
      </w:r>
      <w:r w:rsidRPr="00972F1A">
        <w:rPr>
          <w:b/>
          <w:i/>
        </w:rPr>
        <w:t>one</w:t>
      </w:r>
      <w:r w:rsidRPr="00972F1A">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972F1A" w:rsidRDefault="00972F1A" w:rsidP="00677EDD">
            <w:pPr>
              <w:tabs>
                <w:tab w:val="right" w:leader="dot" w:pos="8680"/>
              </w:tabs>
              <w:rPr>
                <w:rFonts w:eastAsia="Times New Roman" w:cs="Times New Roman"/>
                <w:lang w:eastAsia="en-GB"/>
              </w:rPr>
            </w:pPr>
            <w:r w:rsidRPr="00972F1A">
              <w:rPr>
                <w:rFonts w:eastAsia="Times New Roman" w:cs="Times New Roman"/>
                <w:lang w:eastAsia="en-GB"/>
              </w:rPr>
              <w:t xml:space="preserve">The bottle top floats on golden syrup.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972F1A" w:rsidRDefault="00972F1A" w:rsidP="00677EDD">
            <w:pPr>
              <w:tabs>
                <w:tab w:val="right" w:leader="dot" w:pos="8680"/>
              </w:tabs>
              <w:rPr>
                <w:rFonts w:eastAsia="Times New Roman" w:cs="Times New Roman"/>
                <w:lang w:eastAsia="en-GB"/>
              </w:rPr>
            </w:pPr>
            <w:r w:rsidRPr="00972F1A">
              <w:rPr>
                <w:rFonts w:eastAsia="Times New Roman" w:cs="Times New Roman"/>
                <w:lang w:eastAsia="en-GB"/>
              </w:rPr>
              <w:t>The CD floats on cooking oil.</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972F1A" w:rsidRDefault="00972F1A" w:rsidP="00677EDD">
            <w:pPr>
              <w:tabs>
                <w:tab w:val="right" w:leader="dot" w:pos="8680"/>
              </w:tabs>
              <w:rPr>
                <w:rFonts w:eastAsia="Times New Roman" w:cs="Times New Roman"/>
                <w:lang w:eastAsia="en-GB"/>
              </w:rPr>
            </w:pPr>
            <w:r w:rsidRPr="00972F1A">
              <w:rPr>
                <w:rFonts w:eastAsia="Times New Roman" w:cs="Times New Roman"/>
                <w:lang w:eastAsia="en-GB"/>
              </w:rPr>
              <w:t>Cooking oil has a higher density than water.</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972F1A" w:rsidRDefault="00972F1A" w:rsidP="00677EDD">
            <w:pPr>
              <w:tabs>
                <w:tab w:val="right" w:leader="dot" w:pos="8680"/>
              </w:tabs>
              <w:rPr>
                <w:rFonts w:eastAsia="Times New Roman" w:cs="Times New Roman"/>
                <w:lang w:eastAsia="en-GB"/>
              </w:rPr>
            </w:pPr>
            <w:r w:rsidRPr="00972F1A">
              <w:rPr>
                <w:rFonts w:eastAsia="Times New Roman" w:cs="Times New Roman"/>
                <w:lang w:eastAsia="en-GB"/>
              </w:rPr>
              <w:t>The CD has a higher density than the bottle top.</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B57125" w:rsidRPr="006F3279" w:rsidRDefault="00B57125" w:rsidP="00B5712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PMA2.1</w:t>
      </w:r>
      <w:r w:rsidRPr="00CA4B46">
        <w:rPr>
          <w:i/>
          <w:sz w:val="18"/>
          <w:szCs w:val="18"/>
        </w:rPr>
        <w:t xml:space="preserve">: </w:t>
      </w:r>
      <w:r>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F6F6D" w:rsidP="006F3279">
            <w:pPr>
              <w:spacing w:after="60"/>
              <w:ind w:left="1304"/>
              <w:rPr>
                <w:b/>
                <w:sz w:val="40"/>
                <w:szCs w:val="40"/>
              </w:rPr>
            </w:pPr>
            <w:r>
              <w:rPr>
                <w:b/>
                <w:sz w:val="40"/>
                <w:szCs w:val="40"/>
              </w:rPr>
              <w:t>Density column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57125" w:rsidTr="003F16F9">
        <w:trPr>
          <w:trHeight w:val="340"/>
        </w:trPr>
        <w:tc>
          <w:tcPr>
            <w:tcW w:w="2196" w:type="dxa"/>
          </w:tcPr>
          <w:p w:rsidR="00B57125" w:rsidRDefault="00B57125" w:rsidP="00B57125">
            <w:pPr>
              <w:spacing w:before="60" w:after="60"/>
            </w:pPr>
            <w:r>
              <w:t>Learning focus:</w:t>
            </w:r>
          </w:p>
        </w:tc>
        <w:tc>
          <w:tcPr>
            <w:tcW w:w="6820" w:type="dxa"/>
          </w:tcPr>
          <w:p w:rsidR="00B57125" w:rsidRDefault="00B57125" w:rsidP="00B57125">
            <w:pPr>
              <w:spacing w:before="60" w:after="60"/>
            </w:pPr>
            <w:r w:rsidRPr="007735D7">
              <w:t>An object that is surrounded by a fluid (liquid and/or gas) floats if its overall density is less than the density of the fluid.</w:t>
            </w:r>
          </w:p>
        </w:tc>
      </w:tr>
      <w:tr w:rsidR="00B57125" w:rsidTr="003F16F9">
        <w:trPr>
          <w:trHeight w:val="340"/>
        </w:trPr>
        <w:tc>
          <w:tcPr>
            <w:tcW w:w="2196" w:type="dxa"/>
          </w:tcPr>
          <w:p w:rsidR="00B57125" w:rsidRDefault="00B57125" w:rsidP="00B57125">
            <w:pPr>
              <w:spacing w:before="60" w:after="60"/>
            </w:pPr>
            <w:r>
              <w:t>Observable learning outcome:</w:t>
            </w:r>
          </w:p>
        </w:tc>
        <w:tc>
          <w:tcPr>
            <w:tcW w:w="6820" w:type="dxa"/>
          </w:tcPr>
          <w:p w:rsidR="00B57125" w:rsidRPr="00A50C9C" w:rsidRDefault="00B57125" w:rsidP="00B57125">
            <w:pPr>
              <w:spacing w:before="60" w:after="60"/>
              <w:rPr>
                <w:b/>
              </w:rPr>
            </w:pPr>
            <w:r w:rsidRPr="003B21C7">
              <w:t>Explain how the density of a liquid (or gas) determines how well objects float in it.</w:t>
            </w:r>
            <w:r w:rsidR="007C4AAB">
              <w:t xml:space="preserve"> </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B57125" w:rsidP="007B18B8">
            <w:pPr>
              <w:spacing w:before="60" w:after="60"/>
            </w:pPr>
            <w:r>
              <w:t>C</w:t>
            </w:r>
            <w:r w:rsidR="001E159E">
              <w:t>onfidence grid</w:t>
            </w:r>
          </w:p>
        </w:tc>
      </w:tr>
      <w:tr w:rsidR="00B57125" w:rsidTr="003F16F9">
        <w:trPr>
          <w:trHeight w:val="340"/>
        </w:trPr>
        <w:tc>
          <w:tcPr>
            <w:tcW w:w="2196" w:type="dxa"/>
          </w:tcPr>
          <w:p w:rsidR="00B57125" w:rsidRDefault="00B57125" w:rsidP="00B57125">
            <w:pPr>
              <w:spacing w:before="60" w:after="60"/>
            </w:pPr>
            <w:r>
              <w:t>Key words:</w:t>
            </w:r>
          </w:p>
        </w:tc>
        <w:tc>
          <w:tcPr>
            <w:tcW w:w="6820" w:type="dxa"/>
            <w:tcBorders>
              <w:bottom w:val="dotted" w:sz="4" w:space="0" w:color="auto"/>
            </w:tcBorders>
          </w:tcPr>
          <w:p w:rsidR="00B57125" w:rsidRDefault="00B57125" w:rsidP="00B57125">
            <w:pPr>
              <w:spacing w:before="60" w:after="60"/>
            </w:pPr>
            <w:r w:rsidRPr="005F7296">
              <w:t>Floating, sinking, density</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AA5B77">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57125" w:rsidRDefault="00B57125" w:rsidP="00B57125">
      <w:pPr>
        <w:spacing w:after="180"/>
      </w:pPr>
      <w:r>
        <w:rPr>
          <w:noProof/>
        </w:rPr>
        <w:t xml:space="preserve">Paik et al. </w:t>
      </w:r>
      <w:r>
        <w:fldChar w:fldCharType="begin"/>
      </w:r>
      <w:r>
        <w:instrText xml:space="preserve"> ADDIN EN.CITE &lt;EndNote&gt;&lt;Cite ExcludeAuth="1"&gt;&lt;Author&gt;Paik&lt;/Author&gt;&lt;Year&gt;2017&lt;/Year&gt;&lt;IDText&gt;Developing a Four-level Learning Progression and Assessment for the Concept of Buoyancy&lt;/IDText&gt;&lt;DisplayText&gt;(2017)&lt;/DisplayText&gt;&lt;record&gt;&lt;titles&gt;&lt;title&gt;Developing a Four-level Learning Progression and Assessment for the Concept of Buoyancy&lt;/title&gt;&lt;secondary-title&gt;Eurasia journal of mathematics, science and technology education&lt;/secondary-title&gt;&lt;/titles&gt;&lt;pages&gt;4965-4986&lt;/pages&gt;&lt;contributors&gt;&lt;authors&gt;&lt;author&gt;Paik, S-H&lt;/author&gt;&lt;author&gt;Song, G&lt;/author&gt;&lt;author&gt;Kim, S&lt;/author&gt;&lt;author&gt;Ha, M&lt;/author&gt;&lt;/authors&gt;&lt;/contributors&gt;&lt;added-date format="utc"&gt;1571656910&lt;/added-date&gt;&lt;ref-type name="Journal Article"&gt;17&lt;/ref-type&gt;&lt;dates&gt;&lt;year&gt;2017&lt;/year&gt;&lt;/dates&gt;&lt;rec-number&gt;163&lt;/rec-number&gt;&lt;last-updated-date format="utc"&gt;1571658513&lt;/last-updated-date&gt;&lt;volume&gt;13(8)&lt;/volume&gt;&lt;/record&gt;&lt;/Cite&gt;&lt;/EndNote&gt;</w:instrText>
      </w:r>
      <w:r>
        <w:fldChar w:fldCharType="separate"/>
      </w:r>
      <w:r>
        <w:rPr>
          <w:noProof/>
        </w:rPr>
        <w:t>(2017)</w:t>
      </w:r>
      <w:r>
        <w:fldChar w:fldCharType="end"/>
      </w:r>
      <w:r>
        <w:t xml:space="preserve"> describe a learning progression for buoyancy that begins with the basic concepts of weight and volume, before starting to develop the scientific concepts of density and buoyancy. In their progression, the density of an object is introduced as the object being </w:t>
      </w:r>
      <w:r>
        <w:rPr>
          <w:i/>
        </w:rPr>
        <w:t>heavy (or light) for its size</w:t>
      </w:r>
      <w:r>
        <w:t>. This working definition of density allows students to develop understanding of how volume and weight combine to give an object its buoyancy, and provides descriptive tools that help explain why boat-shaped objects (that are filled with air) are more buoyant than other more compact shapes. This idea is also linked to the understanding that buoyancy increases as the volume of liquid (or gas) displaced increases. Buoyancy is defined as the resultant upward force of the liquid (or gas) around an object</w:t>
      </w:r>
      <w:r w:rsidR="00963962">
        <w:t>,</w:t>
      </w:r>
      <w:r>
        <w:t xml:space="preserve"> on the object. </w:t>
      </w:r>
    </w:p>
    <w:p w:rsidR="00B57125" w:rsidRDefault="00B57125" w:rsidP="00B57125">
      <w:pPr>
        <w:spacing w:after="180"/>
      </w:pPr>
      <w:r>
        <w:t xml:space="preserve">It is appropriate to teach students how to calculate buoyancy only after they have developed a good qualitative understanding how it works </w:t>
      </w:r>
      <w:r>
        <w:fldChar w:fldCharType="begin"/>
      </w:r>
      <w:r>
        <w:instrText xml:space="preserve"> ADDIN EN.CITE &lt;EndNote&gt;&lt;Cite&gt;&lt;Author&gt;Gao&lt;/Author&gt;&lt;Year&gt;2018&lt;/Year&gt;&lt;IDText&gt;Developing a Learning Progression of Buoyancy to Model Conceptual Change: A Latent Class and Rule Space Model Analysis&lt;/IDText&gt;&lt;DisplayText&gt;(Gao et al., 2018)&lt;/DisplayText&gt;&lt;record&gt;&lt;titles&gt;&lt;title&gt;Developing a Learning Progression of Buoyancy to Model Conceptual Change: A Latent Class and Rule Space Model Analysis&lt;/title&gt;&lt;secondary-title&gt;Research in Science Education&lt;/secondary-title&gt;&lt;/titles&gt;&lt;contributors&gt;&lt;authors&gt;&lt;author&gt;Gao, Y&lt;/author&gt;&lt;author&gt;Zhai, X&lt;/author&gt;&lt;author&gt;Andersson, B&lt;/author&gt;&lt;author&gt;Zeng, P&lt;/author&gt;&lt;author&gt;Xin, T&lt;/author&gt;&lt;/authors&gt;&lt;/contributors&gt;&lt;added-date format="utc"&gt;1571657549&lt;/added-date&gt;&lt;ref-type name="Journal Article"&gt;17&lt;/ref-type&gt;&lt;dates&gt;&lt;year&gt;2018&lt;/year&gt;&lt;/dates&gt;&lt;rec-number&gt;165&lt;/rec-number&gt;&lt;last-updated-date format="utc"&gt;1571658513&lt;/last-updated-date&gt;&lt;electronic-resource-num&gt;https://doi.org/10.1007/s11165-018-9736-5&lt;/electronic-resource-num&gt;&lt;/record&gt;&lt;/Cite&gt;&lt;/EndNote&gt;</w:instrText>
      </w:r>
      <w:r>
        <w:fldChar w:fldCharType="separate"/>
      </w:r>
      <w:r>
        <w:rPr>
          <w:noProof/>
        </w:rPr>
        <w:t>(Gao et al., 2018)</w:t>
      </w:r>
      <w:r>
        <w:fldChar w:fldCharType="end"/>
      </w:r>
      <w:r>
        <w:t>. Students can use a displacement can to measure the weight of water displaced by an object and compare this to the weight of the object. Buoyancy is equal to the weight of the water (or other fluid) displaced. Objects that float displace their own weight of water. If the weight an object is greater than the weight of the water the object displaces, then the object will sink. In other words: if an object is less dense than the liquid (or gas) that it is placed in it will float; if it is denser it will sink.</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00B57125">
        <w:t xml:space="preserve"> (optional demonstration)</w:t>
      </w:r>
      <w:r w:rsidRPr="005B1739">
        <w:t>:</w:t>
      </w:r>
    </w:p>
    <w:p w:rsidR="00D04A0D" w:rsidRDefault="00B57125" w:rsidP="00D04A0D">
      <w:pPr>
        <w:pStyle w:val="ListParagraph"/>
        <w:numPr>
          <w:ilvl w:val="0"/>
          <w:numId w:val="1"/>
        </w:numPr>
        <w:spacing w:after="180"/>
      </w:pPr>
      <w:r>
        <w:t>Large, tall glass beaker (about 1 litre)</w:t>
      </w:r>
    </w:p>
    <w:p w:rsidR="00B57125" w:rsidRDefault="00B57125" w:rsidP="00D04A0D">
      <w:pPr>
        <w:pStyle w:val="ListParagraph"/>
        <w:numPr>
          <w:ilvl w:val="0"/>
          <w:numId w:val="1"/>
        </w:numPr>
        <w:spacing w:after="180"/>
      </w:pPr>
      <w:r>
        <w:t>Golden syrup (density = 1.43 g/cm</w:t>
      </w:r>
      <w:r w:rsidRPr="00B57125">
        <w:rPr>
          <w:vertAlign w:val="superscript"/>
        </w:rPr>
        <w:t>3</w:t>
      </w:r>
      <w:r>
        <w:t xml:space="preserve">) </w:t>
      </w:r>
    </w:p>
    <w:p w:rsidR="00B57125" w:rsidRDefault="00B57125" w:rsidP="00D04A0D">
      <w:pPr>
        <w:pStyle w:val="ListParagraph"/>
        <w:numPr>
          <w:ilvl w:val="0"/>
          <w:numId w:val="1"/>
        </w:numPr>
        <w:spacing w:after="180"/>
      </w:pPr>
      <w:r>
        <w:t>water (1.00 g/cm</w:t>
      </w:r>
      <w:r w:rsidRPr="00B57125">
        <w:rPr>
          <w:vertAlign w:val="superscript"/>
        </w:rPr>
        <w:t>3</w:t>
      </w:r>
      <w:r>
        <w:t>)</w:t>
      </w:r>
    </w:p>
    <w:p w:rsidR="00B57125" w:rsidRDefault="00B57125" w:rsidP="00D04A0D">
      <w:pPr>
        <w:pStyle w:val="ListParagraph"/>
        <w:numPr>
          <w:ilvl w:val="0"/>
          <w:numId w:val="1"/>
        </w:numPr>
        <w:spacing w:after="180"/>
      </w:pPr>
      <w:r>
        <w:t>cooking oil (0.92 g/cm</w:t>
      </w:r>
      <w:r w:rsidRPr="00B57125">
        <w:rPr>
          <w:vertAlign w:val="superscript"/>
        </w:rPr>
        <w:t>3</w:t>
      </w:r>
      <w:r>
        <w:t>)</w:t>
      </w:r>
    </w:p>
    <w:p w:rsidR="00B57125" w:rsidRDefault="00B57125" w:rsidP="00D04A0D">
      <w:pPr>
        <w:pStyle w:val="ListParagraph"/>
        <w:numPr>
          <w:ilvl w:val="0"/>
          <w:numId w:val="1"/>
        </w:numPr>
        <w:spacing w:after="180"/>
      </w:pPr>
      <w:r>
        <w:t>Ping-pong ball (0.08 g/cm</w:t>
      </w:r>
      <w:r w:rsidRPr="00B57125">
        <w:rPr>
          <w:vertAlign w:val="superscript"/>
        </w:rPr>
        <w:t>3</w:t>
      </w:r>
      <w:r>
        <w:t>)</w:t>
      </w:r>
    </w:p>
    <w:p w:rsidR="00B57125" w:rsidRDefault="00B57125" w:rsidP="00D04A0D">
      <w:pPr>
        <w:pStyle w:val="ListParagraph"/>
        <w:numPr>
          <w:ilvl w:val="0"/>
          <w:numId w:val="1"/>
        </w:numPr>
        <w:spacing w:after="180"/>
      </w:pPr>
      <w:r>
        <w:t>plastic bottle top (0.95 g/cm</w:t>
      </w:r>
      <w:r w:rsidRPr="00B57125">
        <w:rPr>
          <w:vertAlign w:val="superscript"/>
        </w:rPr>
        <w:t>3</w:t>
      </w:r>
      <w:r>
        <w:t>)</w:t>
      </w:r>
    </w:p>
    <w:p w:rsidR="00B57125" w:rsidRDefault="00B57125" w:rsidP="00D04A0D">
      <w:pPr>
        <w:pStyle w:val="ListParagraph"/>
        <w:numPr>
          <w:ilvl w:val="0"/>
          <w:numId w:val="1"/>
        </w:numPr>
        <w:spacing w:after="180"/>
      </w:pPr>
      <w:r>
        <w:t>piece of a CD – polycarbonate (1.2 g/cm</w:t>
      </w:r>
      <w:r w:rsidRPr="00B57125">
        <w:rPr>
          <w:vertAlign w:val="superscript"/>
        </w:rPr>
        <w:t>3</w:t>
      </w:r>
      <w:r>
        <w:t>)</w:t>
      </w:r>
    </w:p>
    <w:p w:rsidR="00B57125" w:rsidRDefault="00B57125" w:rsidP="00D04A0D">
      <w:pPr>
        <w:pStyle w:val="ListParagraph"/>
        <w:numPr>
          <w:ilvl w:val="0"/>
          <w:numId w:val="1"/>
        </w:numPr>
        <w:spacing w:after="180"/>
      </w:pPr>
      <w:r>
        <w:t>steel ball-bearing (7.9 g/cm</w:t>
      </w:r>
      <w:r w:rsidRPr="00B57125">
        <w:rPr>
          <w:vertAlign w:val="superscript"/>
        </w:rPr>
        <w:t>3</w:t>
      </w:r>
      <w:r>
        <w:t>)</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B57125" w:rsidP="00BF6C8A">
      <w:pPr>
        <w:spacing w:after="180"/>
      </w:pPr>
      <w:r>
        <w:t>Statements A and D are correct.</w:t>
      </w:r>
    </w:p>
    <w:p w:rsidR="00B57125" w:rsidRDefault="00B57125" w:rsidP="00BF6C8A">
      <w:pPr>
        <w:spacing w:after="180"/>
      </w:pPr>
      <w:r>
        <w:t>Statements B and C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E411E" w:rsidP="00A01222">
      <w:pPr>
        <w:spacing w:after="180"/>
      </w:pPr>
      <w:r w:rsidRPr="001E411E">
        <w:t xml:space="preserve">In the density column the liquids arrange themselves in layers, with the least dense on top. (If demonstrating the column then give the liquids at least 15 minutes to settle out into clear layers.) </w:t>
      </w:r>
      <w:r>
        <w:t xml:space="preserve">When the solid objects are added, each one falls through liquids that have a lower density than the object, and float on those that have a higher density. </w:t>
      </w:r>
    </w:p>
    <w:p w:rsidR="001E411E" w:rsidRDefault="001E411E" w:rsidP="001E411E">
      <w:pPr>
        <w:pStyle w:val="ListParagraph"/>
        <w:numPr>
          <w:ilvl w:val="0"/>
          <w:numId w:val="4"/>
        </w:numPr>
        <w:spacing w:after="180"/>
        <w:ind w:left="714" w:hanging="357"/>
        <w:contextualSpacing w:val="0"/>
      </w:pPr>
      <w:r>
        <w:t>Most students are likely to get this correct, the top floats on the syrup because it has a lower density than the syrup. Some students choosing this answer, however, are likely to choose it because the syrup is ‘thicker’ (more viscous) than the water, and because the top is floating on the water. This misunderstanding may lead to a wrong prediction for statement</w:t>
      </w:r>
      <w:r w:rsidR="00CF087E">
        <w:t>s</w:t>
      </w:r>
      <w:r>
        <w:t xml:space="preserve"> B</w:t>
      </w:r>
      <w:r w:rsidR="00CF087E">
        <w:t xml:space="preserve"> and C</w:t>
      </w:r>
      <w:r>
        <w:t>.</w:t>
      </w:r>
    </w:p>
    <w:p w:rsidR="00CF087E" w:rsidRDefault="001E411E" w:rsidP="001E411E">
      <w:pPr>
        <w:pStyle w:val="ListParagraph"/>
        <w:numPr>
          <w:ilvl w:val="0"/>
          <w:numId w:val="4"/>
        </w:numPr>
        <w:spacing w:after="180"/>
        <w:ind w:left="714" w:hanging="357"/>
        <w:contextualSpacing w:val="0"/>
      </w:pPr>
      <w:r>
        <w:t xml:space="preserve">The CD sinks through the cooking oil, because it has a higher density than </w:t>
      </w:r>
      <w:r w:rsidR="00CF087E">
        <w:t>the oil</w:t>
      </w:r>
      <w:r>
        <w:t xml:space="preserve">. Students who think the CD floats are likely to have equated density with ‘thickness’ (viscosity) of the liquid. They may think that the </w:t>
      </w:r>
      <w:r w:rsidR="00CF087E">
        <w:t>CD can float on the oil because the oil is thicker than water, and is more resistant to the movement of the CD through it.</w:t>
      </w:r>
    </w:p>
    <w:p w:rsidR="001E411E" w:rsidRDefault="00CF087E" w:rsidP="001E411E">
      <w:pPr>
        <w:pStyle w:val="ListParagraph"/>
        <w:numPr>
          <w:ilvl w:val="0"/>
          <w:numId w:val="4"/>
        </w:numPr>
        <w:spacing w:after="180"/>
        <w:ind w:left="714" w:hanging="357"/>
        <w:contextualSpacing w:val="0"/>
      </w:pPr>
      <w:r>
        <w:t>Cooking oil floats on water as it is less dense than water. Some students may suggest it floats, because it does not mix with the water. They may think it has a higher density than water because, in comparison, it is thicker and harder for an object to move through.</w:t>
      </w:r>
    </w:p>
    <w:p w:rsidR="00CF087E" w:rsidRPr="001E411E" w:rsidRDefault="00CF087E" w:rsidP="001E411E">
      <w:pPr>
        <w:pStyle w:val="ListParagraph"/>
        <w:numPr>
          <w:ilvl w:val="0"/>
          <w:numId w:val="4"/>
        </w:numPr>
        <w:spacing w:after="180"/>
        <w:ind w:left="714" w:hanging="357"/>
        <w:contextualSpacing w:val="0"/>
      </w:pPr>
      <w:r>
        <w:t>If students are thinking about density as a property of the object that is floating, they may have uncertainties about which plastic is the more dense. The bottle top floats on water and the CD sinks in water because of their relative densities. A few students may suggest the bottle top floats more easily, because it has a ‘boat-shape’.</w:t>
      </w:r>
    </w:p>
    <w:p w:rsidR="00AF26A7" w:rsidRDefault="00A01222" w:rsidP="00A01222">
      <w:pPr>
        <w:spacing w:after="180"/>
      </w:pPr>
      <w:r w:rsidRPr="004F039C">
        <w:t xml:space="preserve">If students have </w:t>
      </w:r>
      <w:r w:rsidR="004B1C32">
        <w:t>misunderstanding</w:t>
      </w:r>
      <w:r w:rsidRPr="004F039C">
        <w:t xml:space="preserve">s about </w:t>
      </w:r>
      <w:r w:rsidR="00CF087E" w:rsidRPr="003B21C7">
        <w:t>how the density of a liquid (or gas) determines how well objects float in it</w:t>
      </w:r>
      <w:r w:rsidRPr="004F039C">
        <w:t xml:space="preserve">, </w:t>
      </w:r>
      <w:r w:rsidR="00AF26A7">
        <w:t>it can help to demonstrate the density column to the class. In order to focus discussion on the d</w:t>
      </w:r>
      <w:r w:rsidR="00755DD3">
        <w:t>ensity of different materials,</w:t>
      </w:r>
      <w:r w:rsidR="00AF26A7">
        <w:t xml:space="preserve"> similar sized blocks from a density kit</w:t>
      </w:r>
      <w:r w:rsidR="00755DD3">
        <w:t xml:space="preserve"> could be used</w:t>
      </w:r>
      <w:r w:rsidR="00AF26A7">
        <w:t>. A wooden block floats on water, polyethylene on water, and Perspex on golden syrup. A steel block sinks in syrup.</w:t>
      </w:r>
    </w:p>
    <w:p w:rsidR="00CF087E" w:rsidRDefault="00AF26A7" w:rsidP="00A01222">
      <w:pPr>
        <w:spacing w:after="180"/>
      </w:pPr>
      <w:r>
        <w:t xml:space="preserve">The density of liquids can be compared by measuring the mass of equal volumes of each </w:t>
      </w:r>
      <w:r w:rsidR="00755DD3">
        <w:t>using</w:t>
      </w:r>
      <w:r>
        <w:t xml:space="preserve"> a balance. </w:t>
      </w:r>
    </w:p>
    <w:p w:rsidR="00A01222" w:rsidRPr="00CF087E" w:rsidRDefault="00A01222" w:rsidP="00A01222">
      <w:pPr>
        <w:spacing w:after="180"/>
      </w:pPr>
      <w:r w:rsidRPr="00CF087E">
        <w:t xml:space="preserve">The following BEST ‘response </w:t>
      </w:r>
      <w:r w:rsidR="00CF087E" w:rsidRPr="00CF087E">
        <w:t>activity</w:t>
      </w:r>
      <w:r w:rsidRPr="00CF087E">
        <w:t>’ could be used in follow-up to this diagnostic question:</w:t>
      </w:r>
    </w:p>
    <w:p w:rsidR="00A01222" w:rsidRPr="00CF087E" w:rsidRDefault="00A01222" w:rsidP="00A01222">
      <w:pPr>
        <w:pStyle w:val="ListParagraph"/>
        <w:numPr>
          <w:ilvl w:val="0"/>
          <w:numId w:val="1"/>
        </w:numPr>
        <w:spacing w:after="180"/>
      </w:pPr>
      <w:r w:rsidRPr="00CF087E">
        <w:t xml:space="preserve">Response </w:t>
      </w:r>
      <w:r w:rsidR="00F2483A" w:rsidRPr="00CF087E">
        <w:t>activity</w:t>
      </w:r>
      <w:r w:rsidRPr="00CF087E">
        <w:t xml:space="preserve">: </w:t>
      </w:r>
      <w:r w:rsidR="00CF087E" w:rsidRPr="00CF087E">
        <w:t>Grape expectations</w:t>
      </w:r>
      <w:bookmarkStart w:id="0" w:name="_GoBack"/>
      <w:bookmarkEnd w:id="0"/>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5356E" w:rsidRPr="00CF087E">
        <w:t xml:space="preserve">), </w:t>
      </w:r>
      <w:r w:rsidR="00CF087E" w:rsidRPr="00CF087E">
        <w:t>with</w:t>
      </w:r>
      <w:r w:rsidR="00CF087E">
        <w:t xml:space="preserve"> the idea for the density column from the Society of Physics Students: </w:t>
      </w:r>
      <w:hyperlink r:id="rId10" w:history="1">
        <w:r w:rsidR="00CF087E" w:rsidRPr="00CF087E">
          <w:rPr>
            <w:rStyle w:val="Hyperlink"/>
            <w:color w:val="auto"/>
          </w:rPr>
          <w:t>https://www.spsnational.org/</w:t>
        </w:r>
      </w:hyperlink>
      <w:r w:rsidR="00CF087E" w:rsidRPr="00126485">
        <w:t>.</w:t>
      </w:r>
    </w:p>
    <w:p w:rsidR="00CC78A5" w:rsidRDefault="00D278E8" w:rsidP="00E172C6">
      <w:pPr>
        <w:spacing w:after="180"/>
      </w:pPr>
      <w:r w:rsidRPr="0045323E">
        <w:t xml:space="preserve">Images: </w:t>
      </w:r>
      <w:r w:rsidR="007D536F">
        <w:t>Peter Fairhurst (UYSEG)</w:t>
      </w:r>
      <w:r w:rsidR="00126485">
        <w:t>.</w:t>
      </w:r>
    </w:p>
    <w:p w:rsidR="00B57125" w:rsidRDefault="003117F6" w:rsidP="00E24309">
      <w:pPr>
        <w:spacing w:after="180"/>
        <w:rPr>
          <w:b/>
          <w:color w:val="5F497A" w:themeColor="accent4" w:themeShade="BF"/>
          <w:sz w:val="24"/>
        </w:rPr>
      </w:pPr>
      <w:r w:rsidRPr="002C79AE">
        <w:rPr>
          <w:b/>
          <w:color w:val="5F497A" w:themeColor="accent4" w:themeShade="BF"/>
          <w:sz w:val="24"/>
        </w:rPr>
        <w:t>References</w:t>
      </w:r>
    </w:p>
    <w:p w:rsidR="00B57125" w:rsidRPr="00B57125" w:rsidRDefault="00B57125" w:rsidP="00126485">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57125">
        <w:t xml:space="preserve">Gao, Y., et al. (2018). Developing a Learning Progression of Buoyancy to Model Conceptual Change: A Latent Class and Rule Space Model Analysis. </w:t>
      </w:r>
      <w:r w:rsidRPr="00B57125">
        <w:rPr>
          <w:i/>
        </w:rPr>
        <w:t>Research in Science Education</w:t>
      </w:r>
      <w:r w:rsidRPr="00B57125">
        <w:t>.</w:t>
      </w:r>
    </w:p>
    <w:p w:rsidR="00B57125" w:rsidRPr="00B57125" w:rsidRDefault="00B57125" w:rsidP="00126485">
      <w:pPr>
        <w:pStyle w:val="EndNoteBibliography"/>
        <w:spacing w:after="120"/>
        <w:ind w:left="426" w:hanging="426"/>
      </w:pPr>
      <w:r w:rsidRPr="00B57125">
        <w:t xml:space="preserve">Paik, S.-H., et al. (2017). Developing a Four-level Learning Progression and Assessment for the Concept of Buoyancy. </w:t>
      </w:r>
      <w:r w:rsidRPr="00B57125">
        <w:rPr>
          <w:i/>
        </w:rPr>
        <w:t>Eurasia journal of mathematics, science and technology education,</w:t>
      </w:r>
      <w:r w:rsidRPr="00B57125">
        <w:t xml:space="preserve"> 13(8)</w:t>
      </w:r>
      <w:r w:rsidRPr="00B57125">
        <w:rPr>
          <w:b/>
        </w:rPr>
        <w:t>,</w:t>
      </w:r>
      <w:r w:rsidRPr="00B57125">
        <w:t xml:space="preserve"> 4965-4986.</w:t>
      </w:r>
    </w:p>
    <w:p w:rsidR="00B46FF9" w:rsidRDefault="00B57125" w:rsidP="00126485">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F1A" w:rsidRDefault="00972F1A" w:rsidP="000B473B">
      <w:r>
        <w:separator/>
      </w:r>
    </w:p>
  </w:endnote>
  <w:endnote w:type="continuationSeparator" w:id="0">
    <w:p w:rsidR="00972F1A" w:rsidRDefault="00972F1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39A8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55DD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F1A" w:rsidRDefault="00972F1A" w:rsidP="000B473B">
      <w:r>
        <w:separator/>
      </w:r>
    </w:p>
  </w:footnote>
  <w:footnote w:type="continuationSeparator" w:id="0">
    <w:p w:rsidR="00972F1A" w:rsidRDefault="00972F1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1F28D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8D0F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05A8B"/>
    <w:multiLevelType w:val="hybridMultilevel"/>
    <w:tmpl w:val="DDF48F2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72F1A"/>
    <w:rsid w:val="00015578"/>
    <w:rsid w:val="00024731"/>
    <w:rsid w:val="00026DEC"/>
    <w:rsid w:val="000505CA"/>
    <w:rsid w:val="0007651D"/>
    <w:rsid w:val="0009089A"/>
    <w:rsid w:val="000947E2"/>
    <w:rsid w:val="00095E04"/>
    <w:rsid w:val="000A0D12"/>
    <w:rsid w:val="000B473B"/>
    <w:rsid w:val="000D0E89"/>
    <w:rsid w:val="000E2689"/>
    <w:rsid w:val="00126485"/>
    <w:rsid w:val="00142613"/>
    <w:rsid w:val="00144DA7"/>
    <w:rsid w:val="0015356E"/>
    <w:rsid w:val="00161D3F"/>
    <w:rsid w:val="001915D4"/>
    <w:rsid w:val="001A1FED"/>
    <w:rsid w:val="001A40E2"/>
    <w:rsid w:val="001C4805"/>
    <w:rsid w:val="001E159E"/>
    <w:rsid w:val="001E411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44C94"/>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55DD3"/>
    <w:rsid w:val="0077646D"/>
    <w:rsid w:val="00781BC6"/>
    <w:rsid w:val="007A3C86"/>
    <w:rsid w:val="007A683E"/>
    <w:rsid w:val="007A748B"/>
    <w:rsid w:val="007B18B8"/>
    <w:rsid w:val="007C26E1"/>
    <w:rsid w:val="007C4AAB"/>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63962"/>
    <w:rsid w:val="00972F1A"/>
    <w:rsid w:val="009B2D55"/>
    <w:rsid w:val="009C0343"/>
    <w:rsid w:val="009E0D11"/>
    <w:rsid w:val="009F2253"/>
    <w:rsid w:val="009F6F6D"/>
    <w:rsid w:val="00A01222"/>
    <w:rsid w:val="00A24A16"/>
    <w:rsid w:val="00A37D14"/>
    <w:rsid w:val="00A6111E"/>
    <w:rsid w:val="00A6168B"/>
    <w:rsid w:val="00A62028"/>
    <w:rsid w:val="00AA5B77"/>
    <w:rsid w:val="00AA6236"/>
    <w:rsid w:val="00AB6AE7"/>
    <w:rsid w:val="00AD21F5"/>
    <w:rsid w:val="00AF26A7"/>
    <w:rsid w:val="00B06225"/>
    <w:rsid w:val="00B23C7A"/>
    <w:rsid w:val="00B305F5"/>
    <w:rsid w:val="00B46FF9"/>
    <w:rsid w:val="00B47E1D"/>
    <w:rsid w:val="00B57125"/>
    <w:rsid w:val="00B75483"/>
    <w:rsid w:val="00BA7952"/>
    <w:rsid w:val="00BB44B4"/>
    <w:rsid w:val="00BF0BBF"/>
    <w:rsid w:val="00BF6C8A"/>
    <w:rsid w:val="00C05571"/>
    <w:rsid w:val="00C246CE"/>
    <w:rsid w:val="00C54711"/>
    <w:rsid w:val="00C57FA2"/>
    <w:rsid w:val="00CC2E4D"/>
    <w:rsid w:val="00CC78A5"/>
    <w:rsid w:val="00CC7B16"/>
    <w:rsid w:val="00CE15FE"/>
    <w:rsid w:val="00CF087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F22336"/>
  <w15:docId w15:val="{05C1C746-C3CC-4E5C-B659-7C2D55612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5712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57125"/>
    <w:rPr>
      <w:rFonts w:ascii="Calibri" w:hAnsi="Calibri" w:cs="Calibri"/>
      <w:noProof/>
      <w:lang w:val="en-US"/>
    </w:rPr>
  </w:style>
  <w:style w:type="paragraph" w:customStyle="1" w:styleId="EndNoteBibliography">
    <w:name w:val="EndNote Bibliography"/>
    <w:basedOn w:val="Normal"/>
    <w:link w:val="EndNoteBibliographyChar"/>
    <w:rsid w:val="00B57125"/>
    <w:rPr>
      <w:rFonts w:ascii="Calibri" w:hAnsi="Calibri" w:cs="Calibri"/>
      <w:noProof/>
      <w:lang w:val="en-US"/>
    </w:rPr>
  </w:style>
  <w:style w:type="character" w:customStyle="1" w:styleId="EndNoteBibliographyChar">
    <w:name w:val="EndNote Bibliography Char"/>
    <w:basedOn w:val="DefaultParagraphFont"/>
    <w:link w:val="EndNoteBibliography"/>
    <w:rsid w:val="00B57125"/>
    <w:rPr>
      <w:rFonts w:ascii="Calibri" w:hAnsi="Calibri" w:cs="Calibri"/>
      <w:noProof/>
      <w:lang w:val="en-US"/>
    </w:rPr>
  </w:style>
  <w:style w:type="character" w:styleId="Hyperlink">
    <w:name w:val="Hyperlink"/>
    <w:basedOn w:val="DefaultParagraphFont"/>
    <w:uiPriority w:val="99"/>
    <w:semiHidden/>
    <w:unhideWhenUsed/>
    <w:rsid w:val="00CF08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67590172">
      <w:bodyDiv w:val="1"/>
      <w:marLeft w:val="0"/>
      <w:marRight w:val="0"/>
      <w:marTop w:val="0"/>
      <w:marBottom w:val="0"/>
      <w:divBdr>
        <w:top w:val="none" w:sz="0" w:space="0" w:color="auto"/>
        <w:left w:val="none" w:sz="0" w:space="0" w:color="auto"/>
        <w:bottom w:val="none" w:sz="0" w:space="0" w:color="auto"/>
        <w:right w:val="none" w:sz="0" w:space="0" w:color="auto"/>
      </w:divBdr>
    </w:div>
    <w:div w:id="360329407">
      <w:bodyDiv w:val="1"/>
      <w:marLeft w:val="0"/>
      <w:marRight w:val="0"/>
      <w:marTop w:val="0"/>
      <w:marBottom w:val="0"/>
      <w:divBdr>
        <w:top w:val="none" w:sz="0" w:space="0" w:color="auto"/>
        <w:left w:val="none" w:sz="0" w:space="0" w:color="auto"/>
        <w:bottom w:val="none" w:sz="0" w:space="0" w:color="auto"/>
        <w:right w:val="none" w:sz="0" w:space="0" w:color="auto"/>
      </w:divBdr>
    </w:div>
    <w:div w:id="1266032527">
      <w:bodyDiv w:val="1"/>
      <w:marLeft w:val="0"/>
      <w:marRight w:val="0"/>
      <w:marTop w:val="0"/>
      <w:marBottom w:val="0"/>
      <w:divBdr>
        <w:top w:val="none" w:sz="0" w:space="0" w:color="auto"/>
        <w:left w:val="none" w:sz="0" w:space="0" w:color="auto"/>
        <w:bottom w:val="none" w:sz="0" w:space="0" w:color="auto"/>
        <w:right w:val="none" w:sz="0" w:space="0" w:color="auto"/>
      </w:divBdr>
    </w:div>
    <w:div w:id="1392464763">
      <w:bodyDiv w:val="1"/>
      <w:marLeft w:val="0"/>
      <w:marRight w:val="0"/>
      <w:marTop w:val="0"/>
      <w:marBottom w:val="0"/>
      <w:divBdr>
        <w:top w:val="none" w:sz="0" w:space="0" w:color="auto"/>
        <w:left w:val="none" w:sz="0" w:space="0" w:color="auto"/>
        <w:bottom w:val="none" w:sz="0" w:space="0" w:color="auto"/>
        <w:right w:val="none" w:sz="0" w:space="0" w:color="auto"/>
      </w:divBdr>
    </w:div>
    <w:div w:id="155400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spsnational.org/"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46</TotalTime>
  <Pages>4</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2019-10-30T09:53:00Z</dcterms:created>
  <dcterms:modified xsi:type="dcterms:W3CDTF">2019-10-31T15:17:00Z</dcterms:modified>
</cp:coreProperties>
</file>